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2B" w:rsidRDefault="00573B2B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</w:p>
    <w:p w:rsidR="00573B2B" w:rsidRDefault="00573B2B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 w:rsidRPr="00573B2B">
        <w:rPr>
          <w:bCs/>
          <w:color w:val="000000"/>
        </w:rPr>
        <w:drawing>
          <wp:inline distT="0" distB="0" distL="0" distR="0">
            <wp:extent cx="5934075" cy="8229600"/>
            <wp:effectExtent l="19050" t="0" r="9525" b="0"/>
            <wp:docPr id="6" name="Рисунок 2" descr="C:\Users\Администратор\Pictures\2019-04-06 положение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2019-04-06 положение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B2B" w:rsidRDefault="00573B2B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</w:p>
    <w:p w:rsidR="00573B2B" w:rsidRDefault="00573B2B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</w:p>
    <w:p w:rsidR="00573B2B" w:rsidRDefault="00573B2B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</w:p>
    <w:p w:rsidR="00573B2B" w:rsidRDefault="00573B2B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</w:p>
    <w:p w:rsidR="00573B2B" w:rsidRDefault="00573B2B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2.4. Этап планирования и подготовки работ по </w:t>
      </w:r>
      <w:proofErr w:type="spellStart"/>
      <w:r>
        <w:rPr>
          <w:color w:val="000000"/>
        </w:rPr>
        <w:t>самообследованию</w:t>
      </w:r>
      <w:proofErr w:type="spellEnd"/>
      <w:r>
        <w:rPr>
          <w:color w:val="000000"/>
        </w:rPr>
        <w:t xml:space="preserve"> осуществляется в течение четвёртой четверти текущего учебного года и завершается из</w:t>
      </w:r>
      <w:r w:rsidR="00CF0A0E">
        <w:rPr>
          <w:color w:val="000000"/>
        </w:rPr>
        <w:t>данием приказа МКОУ «</w:t>
      </w:r>
      <w:proofErr w:type="spellStart"/>
      <w:r w:rsidR="00CF0A0E">
        <w:rPr>
          <w:color w:val="000000"/>
        </w:rPr>
        <w:t>Хурякская</w:t>
      </w:r>
      <w:proofErr w:type="spellEnd"/>
      <w:r w:rsidR="00CF0A0E">
        <w:rPr>
          <w:color w:val="000000"/>
        </w:rPr>
        <w:t xml:space="preserve"> О</w:t>
      </w:r>
      <w:r>
        <w:rPr>
          <w:color w:val="000000"/>
        </w:rPr>
        <w:t>ОШ», которым утверждаются:</w:t>
      </w:r>
    </w:p>
    <w:p w:rsidR="00E51E65" w:rsidRDefault="00E51E65" w:rsidP="00E51E65">
      <w:pPr>
        <w:pStyle w:val="af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состав рабочей группы по </w:t>
      </w:r>
      <w:proofErr w:type="spellStart"/>
      <w:r>
        <w:rPr>
          <w:color w:val="000000"/>
        </w:rPr>
        <w:t>самообследованию</w:t>
      </w:r>
      <w:proofErr w:type="spellEnd"/>
      <w:r>
        <w:rPr>
          <w:color w:val="000000"/>
        </w:rPr>
        <w:t>;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сетевой график проведения </w:t>
      </w:r>
      <w:proofErr w:type="spellStart"/>
      <w:r>
        <w:rPr>
          <w:color w:val="000000"/>
        </w:rPr>
        <w:t>самообследования</w:t>
      </w:r>
      <w:proofErr w:type="spellEnd"/>
      <w:r>
        <w:rPr>
          <w:color w:val="000000"/>
        </w:rPr>
        <w:t xml:space="preserve">, включающего сбор и обработку необходимых для </w:t>
      </w:r>
      <w:proofErr w:type="spellStart"/>
      <w:r>
        <w:rPr>
          <w:color w:val="000000"/>
        </w:rPr>
        <w:t>самообследования</w:t>
      </w:r>
      <w:proofErr w:type="spellEnd"/>
      <w:r>
        <w:rPr>
          <w:color w:val="000000"/>
        </w:rPr>
        <w:t xml:space="preserve"> данных, написание отчёта по результатам </w:t>
      </w:r>
      <w:proofErr w:type="spellStart"/>
      <w:r>
        <w:rPr>
          <w:color w:val="000000"/>
        </w:rPr>
        <w:t>самообследования</w:t>
      </w:r>
      <w:proofErr w:type="spellEnd"/>
      <w:r>
        <w:rPr>
          <w:color w:val="000000"/>
        </w:rPr>
        <w:t>, обсуждение проекта отчёта, доработку проекта отчёта по результатам обсуждения, его рассмотрение педагогическим советом</w:t>
      </w:r>
      <w:r w:rsidRPr="00E51E65">
        <w:rPr>
          <w:color w:val="000000"/>
        </w:rPr>
        <w:t xml:space="preserve"> </w:t>
      </w:r>
      <w:r w:rsidR="00CF0A0E">
        <w:rPr>
          <w:color w:val="000000"/>
        </w:rPr>
        <w:t>МКОУ «</w:t>
      </w:r>
      <w:proofErr w:type="spellStart"/>
      <w:r w:rsidR="00CF0A0E">
        <w:rPr>
          <w:color w:val="000000"/>
        </w:rPr>
        <w:t>Хурякская</w:t>
      </w:r>
      <w:proofErr w:type="spellEnd"/>
      <w:r w:rsidR="00CF0A0E">
        <w:rPr>
          <w:color w:val="000000"/>
        </w:rPr>
        <w:t xml:space="preserve"> О</w:t>
      </w:r>
      <w:r>
        <w:rPr>
          <w:color w:val="000000"/>
        </w:rPr>
        <w:t>ОШ», направление на подпись директору</w:t>
      </w:r>
      <w:r w:rsidRPr="00E51E65">
        <w:rPr>
          <w:color w:val="000000"/>
        </w:rPr>
        <w:t xml:space="preserve"> </w:t>
      </w:r>
      <w:r w:rsidR="00CF0A0E">
        <w:rPr>
          <w:color w:val="000000"/>
        </w:rPr>
        <w:t>МКОУ «</w:t>
      </w:r>
      <w:proofErr w:type="spellStart"/>
      <w:r w:rsidR="00CF0A0E">
        <w:rPr>
          <w:color w:val="000000"/>
        </w:rPr>
        <w:t>Хурякская</w:t>
      </w:r>
      <w:proofErr w:type="spellEnd"/>
      <w:r w:rsidR="00CF0A0E">
        <w:rPr>
          <w:color w:val="000000"/>
        </w:rPr>
        <w:t xml:space="preserve"> О</w:t>
      </w:r>
      <w:r>
        <w:rPr>
          <w:color w:val="000000"/>
        </w:rPr>
        <w:t>ОШ»</w:t>
      </w:r>
      <w:proofErr w:type="gramStart"/>
      <w:r>
        <w:rPr>
          <w:color w:val="000000"/>
        </w:rPr>
        <w:t xml:space="preserve">  ,</w:t>
      </w:r>
      <w:proofErr w:type="gramEnd"/>
      <w:r>
        <w:rPr>
          <w:color w:val="000000"/>
        </w:rPr>
        <w:t xml:space="preserve"> далее - учредителю и размещение на офи</w:t>
      </w:r>
      <w:r w:rsidR="00CF0A0E">
        <w:rPr>
          <w:color w:val="000000"/>
        </w:rPr>
        <w:t>циальном сайте МКОУ «</w:t>
      </w:r>
      <w:proofErr w:type="spellStart"/>
      <w:r w:rsidR="00CF0A0E">
        <w:rPr>
          <w:color w:val="000000"/>
        </w:rPr>
        <w:t>Хурякская</w:t>
      </w:r>
      <w:proofErr w:type="spellEnd"/>
      <w:r w:rsidR="00CF0A0E">
        <w:rPr>
          <w:color w:val="000000"/>
        </w:rPr>
        <w:t xml:space="preserve"> О</w:t>
      </w:r>
      <w:r>
        <w:rPr>
          <w:color w:val="000000"/>
        </w:rPr>
        <w:t>ОШ».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2.5. Этап организации и проведения </w:t>
      </w:r>
      <w:proofErr w:type="spellStart"/>
      <w:r>
        <w:rPr>
          <w:color w:val="000000"/>
        </w:rPr>
        <w:t>самообследования</w:t>
      </w:r>
      <w:proofErr w:type="spellEnd"/>
      <w:r>
        <w:rPr>
          <w:color w:val="000000"/>
        </w:rPr>
        <w:t xml:space="preserve"> осуществляется в июне-июле текущего года.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2.6. Этапы обобщения полученных результатов, формирования отчёта, его рассмотрения педагогич</w:t>
      </w:r>
      <w:r w:rsidR="00CF0A0E">
        <w:rPr>
          <w:color w:val="000000"/>
        </w:rPr>
        <w:t>еским советом  МКОУ «</w:t>
      </w:r>
      <w:proofErr w:type="spellStart"/>
      <w:r w:rsidR="00CF0A0E">
        <w:rPr>
          <w:color w:val="000000"/>
        </w:rPr>
        <w:t>Хурякская</w:t>
      </w:r>
      <w:proofErr w:type="spellEnd"/>
      <w:r w:rsidR="00CF0A0E">
        <w:rPr>
          <w:color w:val="000000"/>
        </w:rPr>
        <w:t xml:space="preserve"> О</w:t>
      </w:r>
      <w:r>
        <w:rPr>
          <w:color w:val="000000"/>
        </w:rPr>
        <w:t>ОШ»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>существляются в августе текущего года.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2.7. Результаты </w:t>
      </w:r>
      <w:proofErr w:type="spellStart"/>
      <w:r>
        <w:rPr>
          <w:color w:val="000000"/>
        </w:rPr>
        <w:t>самообследования</w:t>
      </w:r>
      <w:proofErr w:type="spellEnd"/>
      <w:r>
        <w:rPr>
          <w:color w:val="000000"/>
        </w:rPr>
        <w:t xml:space="preserve"> оформляются в виде отчёта согласно прилагаемой к настоящему Положению форме, включающего аналитическую часть и результаты анализа показателей деятельности</w:t>
      </w:r>
      <w:proofErr w:type="gramStart"/>
      <w:r>
        <w:rPr>
          <w:color w:val="000000"/>
        </w:rPr>
        <w:t xml:space="preserve"> .</w:t>
      </w:r>
      <w:proofErr w:type="gramEnd"/>
      <w:r w:rsidRPr="00E51E65">
        <w:rPr>
          <w:color w:val="000000"/>
        </w:rPr>
        <w:t xml:space="preserve"> </w:t>
      </w:r>
      <w:r w:rsidR="00CF0A0E">
        <w:rPr>
          <w:color w:val="000000"/>
        </w:rPr>
        <w:t>МКОУ «</w:t>
      </w:r>
      <w:proofErr w:type="spellStart"/>
      <w:r w:rsidR="00CF0A0E">
        <w:rPr>
          <w:color w:val="000000"/>
        </w:rPr>
        <w:t>Хурякская</w:t>
      </w:r>
      <w:proofErr w:type="spellEnd"/>
      <w:r w:rsidR="00CF0A0E">
        <w:rPr>
          <w:color w:val="000000"/>
        </w:rPr>
        <w:t xml:space="preserve"> О</w:t>
      </w:r>
      <w:r>
        <w:rPr>
          <w:color w:val="000000"/>
        </w:rPr>
        <w:t>ОШ».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2.8. Отчёт составляется по состоянию на 1 августа текущего года, подписывае</w:t>
      </w:r>
      <w:r w:rsidR="00CF0A0E">
        <w:rPr>
          <w:color w:val="000000"/>
        </w:rPr>
        <w:t>тся директором МКОУ «</w:t>
      </w:r>
      <w:proofErr w:type="spellStart"/>
      <w:r w:rsidR="00CF0A0E">
        <w:rPr>
          <w:color w:val="000000"/>
        </w:rPr>
        <w:t>Хурякская</w:t>
      </w:r>
      <w:proofErr w:type="spellEnd"/>
      <w:r w:rsidR="00CF0A0E">
        <w:rPr>
          <w:color w:val="000000"/>
        </w:rPr>
        <w:t xml:space="preserve"> О</w:t>
      </w:r>
      <w:r>
        <w:rPr>
          <w:color w:val="000000"/>
        </w:rPr>
        <w:t>ОШ», заверяется печатью, направляется учредителю и размещается на офи</w:t>
      </w:r>
      <w:r w:rsidR="00CF0A0E">
        <w:rPr>
          <w:color w:val="000000"/>
        </w:rPr>
        <w:t>циальном сайте МКОУ «</w:t>
      </w:r>
      <w:proofErr w:type="spellStart"/>
      <w:r w:rsidR="00CF0A0E">
        <w:rPr>
          <w:color w:val="000000"/>
        </w:rPr>
        <w:t>Хурякская</w:t>
      </w:r>
      <w:proofErr w:type="spellEnd"/>
      <w:r w:rsidR="00CF0A0E">
        <w:rPr>
          <w:color w:val="000000"/>
        </w:rPr>
        <w:t xml:space="preserve"> О</w:t>
      </w:r>
      <w:r>
        <w:rPr>
          <w:color w:val="000000"/>
        </w:rPr>
        <w:t>ОШ».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не позднее 1 сентября текущего г</w:t>
      </w:r>
      <w:r w:rsidR="00CF0A0E">
        <w:rPr>
          <w:color w:val="000000"/>
        </w:rPr>
        <w:t>ода.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746E" w:rsidRPr="00E51E65" w:rsidRDefault="0007746E">
      <w:pPr>
        <w:rPr>
          <w:lang w:val="ru-RU"/>
        </w:rPr>
      </w:pPr>
    </w:p>
    <w:sectPr w:rsidR="0007746E" w:rsidRPr="00E51E65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517F"/>
    <w:multiLevelType w:val="multilevel"/>
    <w:tmpl w:val="59EE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6551F"/>
    <w:multiLevelType w:val="multilevel"/>
    <w:tmpl w:val="8384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E65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C743D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63738"/>
    <w:rsid w:val="00573B2B"/>
    <w:rsid w:val="005844DB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4EED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2A74"/>
    <w:rsid w:val="00AF38A0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E1FB7"/>
    <w:rsid w:val="00CF0A0E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74C62"/>
    <w:rsid w:val="00D94D20"/>
    <w:rsid w:val="00D96B1F"/>
    <w:rsid w:val="00DA22B7"/>
    <w:rsid w:val="00DB40DB"/>
    <w:rsid w:val="00DB5EA8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1E6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  <w:style w:type="paragraph" w:styleId="af3">
    <w:name w:val="Normal (Web)"/>
    <w:basedOn w:val="a"/>
    <w:uiPriority w:val="99"/>
    <w:semiHidden/>
    <w:unhideWhenUsed/>
    <w:rsid w:val="00E51E6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573B2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73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XTreme.ws</cp:lastModifiedBy>
  <cp:revision>2</cp:revision>
  <cp:lastPrinted>2019-04-06T07:20:00Z</cp:lastPrinted>
  <dcterms:created xsi:type="dcterms:W3CDTF">2019-04-06T07:33:00Z</dcterms:created>
  <dcterms:modified xsi:type="dcterms:W3CDTF">2019-04-06T07:33:00Z</dcterms:modified>
</cp:coreProperties>
</file>